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AF9AB0">
      <w:pPr>
        <w:keepNext w:val="0"/>
        <w:keepLines w:val="0"/>
        <w:pageBreakBefore w:val="0"/>
        <w:kinsoku/>
        <w:wordWrap/>
        <w:overflowPunct/>
        <w:topLinePunct w:val="0"/>
        <w:autoSpaceDE/>
        <w:autoSpaceDN/>
        <w:bidi w:val="0"/>
        <w:adjustRightInd w:val="0"/>
        <w:snapToGrid w:val="0"/>
        <w:spacing w:line="360" w:lineRule="auto"/>
        <w:ind w:left="0" w:leftChars="0"/>
        <w:jc w:val="center"/>
        <w:textAlignment w:val="auto"/>
        <w:rPr>
          <w:rFonts w:hint="eastAsia"/>
          <w:b/>
          <w:bCs/>
          <w:sz w:val="30"/>
          <w:szCs w:val="30"/>
        </w:rPr>
      </w:pPr>
      <w:r>
        <w:rPr>
          <w:rFonts w:hint="eastAsia"/>
          <w:b/>
          <w:bCs/>
          <w:sz w:val="30"/>
          <w:szCs w:val="30"/>
        </w:rPr>
        <w:t>中东研究所202</w:t>
      </w:r>
      <w:r>
        <w:rPr>
          <w:rFonts w:hint="eastAsia"/>
          <w:b/>
          <w:bCs/>
          <w:sz w:val="30"/>
          <w:szCs w:val="30"/>
          <w:lang w:val="en-US" w:eastAsia="zh-CN"/>
        </w:rPr>
        <w:t>5</w:t>
      </w:r>
      <w:r>
        <w:rPr>
          <w:rFonts w:hint="eastAsia"/>
          <w:b/>
          <w:bCs/>
          <w:sz w:val="30"/>
          <w:szCs w:val="30"/>
        </w:rPr>
        <w:t>年博士研究生招生</w:t>
      </w:r>
    </w:p>
    <w:p w14:paraId="02C9ED29">
      <w:pPr>
        <w:keepNext w:val="0"/>
        <w:keepLines w:val="0"/>
        <w:pageBreakBefore w:val="0"/>
        <w:kinsoku/>
        <w:wordWrap/>
        <w:overflowPunct/>
        <w:topLinePunct w:val="0"/>
        <w:autoSpaceDE/>
        <w:autoSpaceDN/>
        <w:bidi w:val="0"/>
        <w:adjustRightInd w:val="0"/>
        <w:snapToGrid w:val="0"/>
        <w:spacing w:line="360" w:lineRule="auto"/>
        <w:ind w:left="0" w:leftChars="0"/>
        <w:jc w:val="center"/>
        <w:textAlignment w:val="auto"/>
        <w:rPr>
          <w:b/>
          <w:bCs/>
          <w:sz w:val="30"/>
          <w:szCs w:val="30"/>
        </w:rPr>
      </w:pPr>
      <w:r>
        <w:rPr>
          <w:rFonts w:hint="eastAsia"/>
          <w:b/>
          <w:bCs/>
          <w:sz w:val="30"/>
          <w:szCs w:val="30"/>
          <w:lang w:val="en-US" w:eastAsia="zh-CN"/>
        </w:rPr>
        <w:t>复试</w:t>
      </w:r>
      <w:r>
        <w:rPr>
          <w:rFonts w:hint="eastAsia"/>
          <w:b/>
          <w:bCs/>
          <w:sz w:val="30"/>
          <w:szCs w:val="30"/>
        </w:rPr>
        <w:t>工作方案</w:t>
      </w:r>
    </w:p>
    <w:p w14:paraId="1938082E">
      <w:pPr>
        <w:keepNext w:val="0"/>
        <w:keepLines w:val="0"/>
        <w:pageBreakBefore w:val="0"/>
        <w:kinsoku/>
        <w:wordWrap/>
        <w:overflowPunct/>
        <w:topLinePunct w:val="0"/>
        <w:autoSpaceDE/>
        <w:autoSpaceDN/>
        <w:bidi w:val="0"/>
        <w:adjustRightInd w:val="0"/>
        <w:snapToGrid w:val="0"/>
        <w:spacing w:line="360" w:lineRule="auto"/>
        <w:ind w:left="0" w:leftChars="0" w:firstLine="600" w:firstLineChars="200"/>
        <w:jc w:val="left"/>
        <w:textAlignment w:val="auto"/>
        <w:rPr>
          <w:rFonts w:ascii="仿宋" w:hAnsi="仿宋" w:eastAsia="仿宋" w:cs="仿宋"/>
          <w:sz w:val="30"/>
          <w:szCs w:val="30"/>
        </w:rPr>
      </w:pPr>
    </w:p>
    <w:p w14:paraId="0D557183">
      <w:pPr>
        <w:keepNext w:val="0"/>
        <w:keepLines w:val="0"/>
        <w:pageBreakBefore w:val="0"/>
        <w:kinsoku/>
        <w:wordWrap/>
        <w:overflowPunct/>
        <w:topLinePunct w:val="0"/>
        <w:autoSpaceDE/>
        <w:autoSpaceDN/>
        <w:bidi w:val="0"/>
        <w:adjustRightInd w:val="0"/>
        <w:snapToGrid w:val="0"/>
        <w:spacing w:line="360" w:lineRule="auto"/>
        <w:ind w:left="0" w:leftChars="0" w:firstLine="600" w:firstLineChars="200"/>
        <w:jc w:val="left"/>
        <w:textAlignment w:val="auto"/>
        <w:rPr>
          <w:rFonts w:ascii="仿宋" w:hAnsi="仿宋" w:eastAsia="仿宋" w:cs="仿宋"/>
          <w:sz w:val="30"/>
          <w:szCs w:val="30"/>
        </w:rPr>
      </w:pPr>
      <w:r>
        <w:rPr>
          <w:rFonts w:hint="eastAsia" w:ascii="仿宋" w:hAnsi="仿宋" w:eastAsia="仿宋" w:cs="仿宋"/>
          <w:sz w:val="30"/>
          <w:szCs w:val="30"/>
        </w:rPr>
        <w:t>本博士研究生招生考试工作方案是在贯彻教育部有关研究生招生的精神，严格执行学校关于博士研究生招生的具体要求下制定的。在博士招生工作中，始终坚持公平、公正、科学、规范的基本指导方针，规范考试过程管理，确保相关结果真实有效；合理设计考试题目，注重考核考生综合素质；择优录取、宁缺毋滥，确保博士生招生质量；贯彻信息公开原则，确保录取结果公正透明。</w:t>
      </w:r>
    </w:p>
    <w:p w14:paraId="75CE24C9">
      <w:pPr>
        <w:pStyle w:val="4"/>
        <w:keepNext w:val="0"/>
        <w:keepLines w:val="0"/>
        <w:pageBreakBefore w:val="0"/>
        <w:tabs>
          <w:tab w:val="left" w:pos="0"/>
          <w:tab w:val="left" w:pos="360"/>
        </w:tabs>
        <w:kinsoku/>
        <w:wordWrap/>
        <w:overflowPunct/>
        <w:topLinePunct w:val="0"/>
        <w:autoSpaceDE/>
        <w:autoSpaceDN/>
        <w:bidi w:val="0"/>
        <w:adjustRightInd w:val="0"/>
        <w:snapToGrid w:val="0"/>
        <w:spacing w:line="360" w:lineRule="auto"/>
        <w:ind w:left="0" w:leftChars="0" w:firstLine="602"/>
        <w:textAlignment w:val="auto"/>
        <w:rPr>
          <w:rFonts w:ascii="宋体"/>
          <w:b/>
          <w:sz w:val="30"/>
          <w:szCs w:val="30"/>
        </w:rPr>
      </w:pPr>
      <w:r>
        <w:rPr>
          <w:rFonts w:hint="eastAsia" w:ascii="宋体"/>
          <w:b/>
          <w:sz w:val="30"/>
          <w:szCs w:val="30"/>
        </w:rPr>
        <w:t>一、拟招生人数</w:t>
      </w:r>
    </w:p>
    <w:p w14:paraId="331A48C0">
      <w:pPr>
        <w:keepNext w:val="0"/>
        <w:keepLines w:val="0"/>
        <w:pageBreakBefore w:val="0"/>
        <w:kinsoku/>
        <w:wordWrap/>
        <w:overflowPunct/>
        <w:topLinePunct w:val="0"/>
        <w:autoSpaceDE/>
        <w:autoSpaceDN/>
        <w:bidi w:val="0"/>
        <w:adjustRightInd w:val="0"/>
        <w:snapToGrid w:val="0"/>
        <w:spacing w:line="360" w:lineRule="auto"/>
        <w:ind w:left="0" w:leftChars="0" w:firstLine="600" w:firstLineChars="200"/>
        <w:textAlignment w:val="auto"/>
        <w:rPr>
          <w:rFonts w:ascii="宋体"/>
          <w:b/>
          <w:sz w:val="30"/>
          <w:szCs w:val="30"/>
        </w:rPr>
      </w:pPr>
      <w:r>
        <w:rPr>
          <w:rFonts w:hint="eastAsia" w:ascii="仿宋" w:hAnsi="仿宋" w:eastAsia="仿宋" w:cs="仿宋"/>
          <w:sz w:val="30"/>
          <w:szCs w:val="30"/>
        </w:rPr>
        <w:t>中东研究所世界史一级学科名额总共预计为7名。实际招生名额根据学校分配的名额和我所报考学生实际情况确定。</w:t>
      </w:r>
    </w:p>
    <w:p w14:paraId="11779CE5">
      <w:pPr>
        <w:pStyle w:val="4"/>
        <w:keepNext w:val="0"/>
        <w:keepLines w:val="0"/>
        <w:pageBreakBefore w:val="0"/>
        <w:tabs>
          <w:tab w:val="left" w:pos="0"/>
          <w:tab w:val="left" w:pos="360"/>
          <w:tab w:val="left" w:pos="900"/>
        </w:tabs>
        <w:kinsoku/>
        <w:wordWrap/>
        <w:overflowPunct/>
        <w:topLinePunct w:val="0"/>
        <w:autoSpaceDE/>
        <w:autoSpaceDN/>
        <w:bidi w:val="0"/>
        <w:adjustRightInd w:val="0"/>
        <w:snapToGrid w:val="0"/>
        <w:spacing w:line="360" w:lineRule="auto"/>
        <w:ind w:left="298" w:leftChars="142" w:firstLine="476" w:firstLineChars="158"/>
        <w:textAlignment w:val="auto"/>
        <w:rPr>
          <w:rFonts w:ascii="宋体"/>
          <w:b/>
          <w:sz w:val="30"/>
          <w:szCs w:val="30"/>
        </w:rPr>
      </w:pPr>
      <w:r>
        <w:rPr>
          <w:rFonts w:hint="eastAsia" w:ascii="宋体"/>
          <w:b/>
          <w:sz w:val="30"/>
          <w:szCs w:val="30"/>
          <w:lang w:val="en-US" w:eastAsia="zh-CN"/>
        </w:rPr>
        <w:t>二</w:t>
      </w:r>
      <w:r>
        <w:rPr>
          <w:rFonts w:hint="eastAsia" w:ascii="宋体"/>
          <w:b/>
          <w:sz w:val="30"/>
          <w:szCs w:val="30"/>
        </w:rPr>
        <w:t>、考核及录取</w:t>
      </w:r>
    </w:p>
    <w:p w14:paraId="3495F044">
      <w:pPr>
        <w:keepNext w:val="0"/>
        <w:keepLines w:val="0"/>
        <w:pageBreakBefore w:val="0"/>
        <w:kinsoku/>
        <w:wordWrap/>
        <w:overflowPunct/>
        <w:topLinePunct w:val="0"/>
        <w:autoSpaceDE/>
        <w:autoSpaceDN/>
        <w:bidi w:val="0"/>
        <w:adjustRightInd w:val="0"/>
        <w:snapToGrid w:val="0"/>
        <w:spacing w:line="360" w:lineRule="auto"/>
        <w:ind w:left="0" w:leftChars="0" w:firstLine="600" w:firstLineChars="200"/>
        <w:textAlignment w:val="auto"/>
        <w:rPr>
          <w:rFonts w:ascii="仿宋" w:hAnsi="仿宋" w:eastAsia="仿宋" w:cs="仿宋"/>
          <w:sz w:val="30"/>
          <w:szCs w:val="30"/>
        </w:rPr>
      </w:pPr>
      <w:r>
        <w:rPr>
          <w:rFonts w:hint="eastAsia" w:ascii="仿宋" w:hAnsi="仿宋" w:eastAsia="仿宋" w:cs="仿宋"/>
          <w:sz w:val="30"/>
          <w:szCs w:val="30"/>
        </w:rPr>
        <w:t>（一）材料审核</w:t>
      </w:r>
    </w:p>
    <w:p w14:paraId="0DA39F6C">
      <w:pPr>
        <w:keepNext w:val="0"/>
        <w:keepLines w:val="0"/>
        <w:pageBreakBefore w:val="0"/>
        <w:kinsoku/>
        <w:wordWrap/>
        <w:overflowPunct/>
        <w:topLinePunct w:val="0"/>
        <w:autoSpaceDE/>
        <w:autoSpaceDN/>
        <w:bidi w:val="0"/>
        <w:adjustRightInd w:val="0"/>
        <w:snapToGrid w:val="0"/>
        <w:spacing w:line="360" w:lineRule="auto"/>
        <w:ind w:left="0" w:leftChars="0" w:firstLine="600" w:firstLineChars="200"/>
        <w:textAlignment w:val="auto"/>
        <w:rPr>
          <w:rFonts w:ascii="仿宋" w:hAnsi="仿宋" w:eastAsia="仿宋" w:cs="仿宋"/>
          <w:sz w:val="30"/>
          <w:szCs w:val="30"/>
        </w:rPr>
      </w:pPr>
      <w:r>
        <w:rPr>
          <w:rFonts w:hint="eastAsia" w:ascii="仿宋" w:hAnsi="仿宋" w:eastAsia="仿宋" w:cs="仿宋"/>
          <w:sz w:val="30"/>
          <w:szCs w:val="30"/>
        </w:rPr>
        <w:t>招生工作领导小组组织专家对考生提交的申请材料进行评审，评审结果合格者方可进入综合能力面试环节。材料审核成绩满分为50分，低于30分</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占总成绩60%）</w:t>
      </w:r>
      <w:r>
        <w:rPr>
          <w:rFonts w:hint="eastAsia" w:ascii="仿宋" w:hAnsi="仿宋" w:eastAsia="仿宋" w:cs="仿宋"/>
          <w:sz w:val="30"/>
          <w:szCs w:val="30"/>
        </w:rPr>
        <w:t>者为不合格，原则上不得进入复试环节。</w:t>
      </w:r>
    </w:p>
    <w:p w14:paraId="227F6E27">
      <w:pPr>
        <w:keepNext w:val="0"/>
        <w:keepLines w:val="0"/>
        <w:pageBreakBefore w:val="0"/>
        <w:kinsoku/>
        <w:wordWrap/>
        <w:overflowPunct/>
        <w:topLinePunct w:val="0"/>
        <w:autoSpaceDE/>
        <w:autoSpaceDN/>
        <w:bidi w:val="0"/>
        <w:adjustRightInd w:val="0"/>
        <w:snapToGrid w:val="0"/>
        <w:spacing w:line="360" w:lineRule="auto"/>
        <w:ind w:left="0" w:leftChars="0" w:firstLine="600" w:firstLineChars="200"/>
        <w:textAlignment w:val="auto"/>
        <w:rPr>
          <w:rFonts w:ascii="仿宋" w:hAnsi="仿宋" w:eastAsia="仿宋" w:cs="仿宋"/>
          <w:sz w:val="30"/>
          <w:szCs w:val="30"/>
        </w:rPr>
      </w:pPr>
      <w:r>
        <w:rPr>
          <w:rFonts w:hint="eastAsia" w:ascii="仿宋" w:hAnsi="仿宋" w:eastAsia="仿宋" w:cs="仿宋"/>
          <w:sz w:val="30"/>
          <w:szCs w:val="30"/>
        </w:rPr>
        <w:t>（二）复试</w:t>
      </w:r>
    </w:p>
    <w:p w14:paraId="28C42973">
      <w:pPr>
        <w:keepNext w:val="0"/>
        <w:keepLines w:val="0"/>
        <w:pageBreakBefore w:val="0"/>
        <w:kinsoku/>
        <w:wordWrap/>
        <w:overflowPunct/>
        <w:topLinePunct w:val="0"/>
        <w:autoSpaceDE/>
        <w:autoSpaceDN/>
        <w:bidi w:val="0"/>
        <w:adjustRightInd w:val="0"/>
        <w:snapToGrid w:val="0"/>
        <w:spacing w:line="360" w:lineRule="auto"/>
        <w:ind w:left="0" w:leftChars="0" w:firstLine="600" w:firstLineChars="200"/>
        <w:textAlignment w:val="auto"/>
        <w:rPr>
          <w:rFonts w:ascii="仿宋" w:hAnsi="仿宋" w:eastAsia="仿宋" w:cs="仿宋"/>
          <w:sz w:val="30"/>
          <w:szCs w:val="30"/>
        </w:rPr>
      </w:pPr>
      <w:r>
        <w:rPr>
          <w:rFonts w:hint="eastAsia" w:ascii="仿宋" w:hAnsi="仿宋" w:eastAsia="仿宋" w:cs="仿宋"/>
          <w:sz w:val="30"/>
          <w:szCs w:val="30"/>
        </w:rPr>
        <w:t>复试分为笔试和面试两个环节。</w:t>
      </w:r>
    </w:p>
    <w:p w14:paraId="514585D0">
      <w:pPr>
        <w:keepNext w:val="0"/>
        <w:keepLines w:val="0"/>
        <w:pageBreakBefore w:val="0"/>
        <w:kinsoku/>
        <w:wordWrap/>
        <w:overflowPunct/>
        <w:topLinePunct w:val="0"/>
        <w:autoSpaceDE/>
        <w:autoSpaceDN/>
        <w:bidi w:val="0"/>
        <w:adjustRightInd w:val="0"/>
        <w:snapToGrid w:val="0"/>
        <w:spacing w:line="360" w:lineRule="auto"/>
        <w:ind w:left="0" w:leftChars="0" w:firstLine="600" w:firstLineChars="200"/>
        <w:textAlignment w:val="auto"/>
        <w:rPr>
          <w:rFonts w:ascii="仿宋" w:hAnsi="仿宋" w:eastAsia="仿宋" w:cs="仿宋"/>
          <w:sz w:val="30"/>
          <w:szCs w:val="30"/>
        </w:rPr>
      </w:pPr>
      <w:r>
        <w:rPr>
          <w:rFonts w:hint="eastAsia" w:ascii="仿宋" w:hAnsi="仿宋" w:eastAsia="仿宋" w:cs="仿宋"/>
          <w:sz w:val="30"/>
          <w:szCs w:val="30"/>
        </w:rPr>
        <w:t>1.笔试。笔试为闭卷考试，考试科目为“世界史专题”（按报考导师方向考察）。</w:t>
      </w:r>
    </w:p>
    <w:p w14:paraId="633D7100">
      <w:pPr>
        <w:keepNext w:val="0"/>
        <w:keepLines w:val="0"/>
        <w:pageBreakBefore w:val="0"/>
        <w:kinsoku/>
        <w:wordWrap/>
        <w:overflowPunct/>
        <w:topLinePunct w:val="0"/>
        <w:autoSpaceDE/>
        <w:autoSpaceDN/>
        <w:bidi w:val="0"/>
        <w:adjustRightInd w:val="0"/>
        <w:snapToGrid w:val="0"/>
        <w:spacing w:line="360" w:lineRule="auto"/>
        <w:ind w:left="0" w:leftChars="0" w:firstLine="600" w:firstLineChars="200"/>
        <w:textAlignment w:val="auto"/>
        <w:rPr>
          <w:rFonts w:ascii="仿宋" w:hAnsi="仿宋" w:eastAsia="仿宋" w:cs="仿宋"/>
          <w:sz w:val="30"/>
          <w:szCs w:val="30"/>
        </w:rPr>
      </w:pPr>
      <w:r>
        <w:rPr>
          <w:rFonts w:hint="eastAsia" w:ascii="仿宋" w:hAnsi="仿宋" w:eastAsia="仿宋" w:cs="仿宋"/>
          <w:sz w:val="30"/>
          <w:szCs w:val="30"/>
        </w:rPr>
        <w:t>2.面试。面试分为专业综合能力、外语能力、思想品德考查，时间不少于20分钟。思想品德考核不合格者不予录取。</w:t>
      </w:r>
    </w:p>
    <w:p w14:paraId="41789CD5">
      <w:pPr>
        <w:keepNext w:val="0"/>
        <w:keepLines w:val="0"/>
        <w:pageBreakBefore w:val="0"/>
        <w:kinsoku/>
        <w:wordWrap/>
        <w:overflowPunct/>
        <w:topLinePunct w:val="0"/>
        <w:autoSpaceDE/>
        <w:autoSpaceDN/>
        <w:bidi w:val="0"/>
        <w:adjustRightInd w:val="0"/>
        <w:snapToGrid w:val="0"/>
        <w:spacing w:line="360" w:lineRule="auto"/>
        <w:ind w:left="0" w:leftChars="0" w:firstLine="600" w:firstLineChars="200"/>
        <w:textAlignment w:val="auto"/>
        <w:rPr>
          <w:rFonts w:ascii="仿宋" w:hAnsi="仿宋" w:eastAsia="仿宋" w:cs="仿宋"/>
          <w:sz w:val="30"/>
          <w:szCs w:val="30"/>
        </w:rPr>
      </w:pPr>
      <w:r>
        <w:rPr>
          <w:rFonts w:hint="eastAsia" w:ascii="仿宋" w:hAnsi="仿宋" w:eastAsia="仿宋" w:cs="仿宋"/>
          <w:sz w:val="30"/>
          <w:szCs w:val="30"/>
        </w:rPr>
        <w:t>3.复试成绩满分为50分，笔试30分（占复试60%），面试20分（占复试40%）。</w:t>
      </w:r>
    </w:p>
    <w:p w14:paraId="3079994F">
      <w:pPr>
        <w:keepNext w:val="0"/>
        <w:keepLines w:val="0"/>
        <w:pageBreakBefore w:val="0"/>
        <w:kinsoku/>
        <w:wordWrap/>
        <w:overflowPunct/>
        <w:topLinePunct w:val="0"/>
        <w:autoSpaceDE/>
        <w:autoSpaceDN/>
        <w:bidi w:val="0"/>
        <w:adjustRightInd w:val="0"/>
        <w:snapToGrid w:val="0"/>
        <w:spacing w:line="360" w:lineRule="auto"/>
        <w:ind w:left="0" w:leftChars="0" w:firstLine="600" w:firstLineChars="200"/>
        <w:textAlignment w:val="auto"/>
        <w:rPr>
          <w:rFonts w:ascii="仿宋" w:hAnsi="仿宋" w:eastAsia="仿宋" w:cs="仿宋"/>
          <w:sz w:val="30"/>
          <w:szCs w:val="30"/>
        </w:rPr>
      </w:pPr>
      <w:r>
        <w:rPr>
          <w:rFonts w:hint="eastAsia" w:ascii="仿宋" w:hAnsi="仿宋" w:eastAsia="仿宋" w:cs="仿宋"/>
          <w:sz w:val="30"/>
          <w:szCs w:val="30"/>
        </w:rPr>
        <w:t>（三）录取规则</w:t>
      </w:r>
    </w:p>
    <w:p w14:paraId="7694CC85">
      <w:pPr>
        <w:keepNext w:val="0"/>
        <w:keepLines w:val="0"/>
        <w:pageBreakBefore w:val="0"/>
        <w:kinsoku/>
        <w:wordWrap/>
        <w:overflowPunct/>
        <w:topLinePunct w:val="0"/>
        <w:autoSpaceDE/>
        <w:autoSpaceDN/>
        <w:bidi w:val="0"/>
        <w:adjustRightInd w:val="0"/>
        <w:snapToGrid w:val="0"/>
        <w:spacing w:line="360" w:lineRule="auto"/>
        <w:ind w:left="0" w:leftChars="0" w:firstLine="600"/>
        <w:textAlignment w:val="auto"/>
        <w:rPr>
          <w:rFonts w:hint="eastAsia" w:ascii="仿宋" w:hAnsi="仿宋" w:eastAsia="仿宋" w:cs="仿宋"/>
          <w:sz w:val="30"/>
          <w:szCs w:val="30"/>
        </w:rPr>
      </w:pPr>
      <w:r>
        <w:rPr>
          <w:rFonts w:hint="eastAsia" w:ascii="仿宋" w:hAnsi="仿宋" w:eastAsia="仿宋" w:cs="仿宋"/>
          <w:sz w:val="30"/>
          <w:szCs w:val="30"/>
        </w:rPr>
        <w:t>以报考的导师为单位，按照该导师名下考生的总成绩进行排序和录取。总分相同的，复试成绩高者优先。总成绩满分为100分，其中材料审核成绩满分50（占总成绩50％），</w:t>
      </w:r>
      <w:r>
        <w:rPr>
          <w:rFonts w:hint="eastAsia" w:ascii="仿宋" w:hAnsi="仿宋" w:eastAsia="仿宋" w:cs="仿宋"/>
          <w:sz w:val="30"/>
          <w:szCs w:val="30"/>
          <w:lang w:val="en-US" w:eastAsia="zh-CN"/>
        </w:rPr>
        <w:t>复</w:t>
      </w:r>
      <w:r>
        <w:rPr>
          <w:rFonts w:hint="eastAsia" w:ascii="仿宋" w:hAnsi="仿宋" w:eastAsia="仿宋" w:cs="仿宋"/>
          <w:sz w:val="30"/>
          <w:szCs w:val="30"/>
        </w:rPr>
        <w:t>试成绩满分50（占总成绩50％）。</w:t>
      </w:r>
    </w:p>
    <w:p w14:paraId="3B40F09F">
      <w:pPr>
        <w:pStyle w:val="4"/>
        <w:keepNext w:val="0"/>
        <w:keepLines w:val="0"/>
        <w:pageBreakBefore w:val="0"/>
        <w:tabs>
          <w:tab w:val="left" w:pos="0"/>
          <w:tab w:val="left" w:pos="360"/>
          <w:tab w:val="left" w:pos="900"/>
        </w:tabs>
        <w:kinsoku/>
        <w:wordWrap/>
        <w:overflowPunct/>
        <w:topLinePunct w:val="0"/>
        <w:autoSpaceDE/>
        <w:autoSpaceDN/>
        <w:bidi w:val="0"/>
        <w:adjustRightInd w:val="0"/>
        <w:snapToGrid w:val="0"/>
        <w:spacing w:line="360" w:lineRule="auto"/>
        <w:ind w:left="298" w:leftChars="142" w:firstLine="476" w:firstLineChars="158"/>
        <w:textAlignment w:val="auto"/>
        <w:rPr>
          <w:rFonts w:ascii="宋体"/>
          <w:b/>
          <w:sz w:val="30"/>
          <w:szCs w:val="30"/>
        </w:rPr>
      </w:pPr>
      <w:r>
        <w:rPr>
          <w:rFonts w:hint="eastAsia" w:ascii="宋体"/>
          <w:b/>
          <w:sz w:val="30"/>
          <w:szCs w:val="30"/>
          <w:lang w:val="en-US" w:eastAsia="zh-CN"/>
        </w:rPr>
        <w:t>三</w:t>
      </w:r>
      <w:r>
        <w:rPr>
          <w:rFonts w:hint="eastAsia" w:ascii="宋体"/>
          <w:b/>
          <w:sz w:val="30"/>
          <w:szCs w:val="30"/>
        </w:rPr>
        <w:t>、时间安排</w:t>
      </w:r>
    </w:p>
    <w:p w14:paraId="66576825">
      <w:pPr>
        <w:pStyle w:val="2"/>
        <w:keepNext w:val="0"/>
        <w:keepLines w:val="0"/>
        <w:pageBreakBefore w:val="0"/>
        <w:widowControl/>
        <w:kinsoku/>
        <w:wordWrap/>
        <w:overflowPunct/>
        <w:topLinePunct w:val="0"/>
        <w:autoSpaceDE/>
        <w:autoSpaceDN/>
        <w:bidi w:val="0"/>
        <w:adjustRightInd w:val="0"/>
        <w:snapToGrid w:val="0"/>
        <w:spacing w:before="0" w:after="0" w:line="360" w:lineRule="auto"/>
        <w:ind w:left="0" w:leftChars="0" w:firstLine="600" w:firstLineChars="200"/>
        <w:textAlignment w:val="auto"/>
        <w:rPr>
          <w:rFonts w:ascii="仿宋" w:hAnsi="仿宋" w:eastAsia="仿宋" w:cs="仿宋"/>
          <w:sz w:val="30"/>
          <w:szCs w:val="30"/>
        </w:rPr>
      </w:pPr>
      <w:r>
        <w:rPr>
          <w:rFonts w:hint="eastAsia" w:ascii="仿宋" w:hAnsi="仿宋" w:eastAsia="仿宋" w:cs="仿宋"/>
          <w:b w:val="0"/>
          <w:kern w:val="2"/>
          <w:sz w:val="30"/>
          <w:szCs w:val="30"/>
        </w:rPr>
        <w:t>本次综合考核复试采用线下考核方式</w:t>
      </w:r>
    </w:p>
    <w:p w14:paraId="4BD81200">
      <w:pPr>
        <w:keepNext w:val="0"/>
        <w:keepLines w:val="0"/>
        <w:pageBreakBefore w:val="0"/>
        <w:kinsoku/>
        <w:wordWrap/>
        <w:overflowPunct/>
        <w:topLinePunct w:val="0"/>
        <w:autoSpaceDE/>
        <w:autoSpaceDN/>
        <w:bidi w:val="0"/>
        <w:adjustRightInd w:val="0"/>
        <w:snapToGrid w:val="0"/>
        <w:spacing w:line="360" w:lineRule="auto"/>
        <w:ind w:left="0" w:leftChars="0" w:firstLine="600" w:firstLineChars="200"/>
        <w:textAlignment w:val="auto"/>
        <w:rPr>
          <w:rFonts w:hint="eastAsia" w:ascii="仿宋" w:hAnsi="仿宋" w:eastAsia="仿宋" w:cs="仿宋"/>
          <w:sz w:val="30"/>
          <w:szCs w:val="30"/>
        </w:rPr>
      </w:pPr>
      <w:r>
        <w:rPr>
          <w:rFonts w:hint="eastAsia" w:ascii="仿宋" w:hAnsi="仿宋" w:eastAsia="仿宋" w:cs="仿宋"/>
          <w:sz w:val="30"/>
          <w:szCs w:val="30"/>
          <w:highlight w:val="none"/>
          <w:lang w:val="en-US" w:eastAsia="zh-CN"/>
        </w:rPr>
        <w:t>1</w:t>
      </w:r>
      <w:r>
        <w:rPr>
          <w:rFonts w:hint="eastAsia" w:ascii="仿宋" w:hAnsi="仿宋" w:eastAsia="仿宋" w:cs="仿宋"/>
          <w:sz w:val="30"/>
          <w:szCs w:val="30"/>
          <w:highlight w:val="none"/>
        </w:rPr>
        <w:t>.</w:t>
      </w:r>
      <w:r>
        <w:rPr>
          <w:rFonts w:hint="eastAsia" w:ascii="仿宋_GB2312" w:hAnsi="仿宋" w:eastAsia="仿宋_GB2312" w:cs="仿宋"/>
          <w:sz w:val="30"/>
          <w:szCs w:val="30"/>
          <w:highlight w:val="none"/>
        </w:rPr>
        <w:t>综合考核</w:t>
      </w:r>
      <w:r>
        <w:rPr>
          <w:rFonts w:hint="eastAsia" w:ascii="仿宋" w:hAnsi="仿宋" w:eastAsia="仿宋" w:cs="仿宋"/>
          <w:sz w:val="30"/>
          <w:szCs w:val="30"/>
          <w:highlight w:val="none"/>
        </w:rPr>
        <w:t>复试时间：4月2</w:t>
      </w:r>
      <w:r>
        <w:rPr>
          <w:rFonts w:hint="eastAsia" w:ascii="仿宋" w:hAnsi="仿宋" w:eastAsia="仿宋" w:cs="仿宋"/>
          <w:sz w:val="30"/>
          <w:szCs w:val="30"/>
          <w:highlight w:val="none"/>
          <w:lang w:val="en-US" w:eastAsia="zh-CN"/>
        </w:rPr>
        <w:t>3</w:t>
      </w:r>
      <w:r>
        <w:rPr>
          <w:rFonts w:hint="eastAsia" w:ascii="仿宋" w:hAnsi="仿宋" w:eastAsia="仿宋" w:cs="仿宋"/>
          <w:sz w:val="30"/>
          <w:szCs w:val="30"/>
          <w:highlight w:val="none"/>
        </w:rPr>
        <w:t>日</w:t>
      </w:r>
      <w:r>
        <w:rPr>
          <w:rFonts w:hint="eastAsia" w:ascii="仿宋" w:hAnsi="仿宋" w:eastAsia="仿宋" w:cs="仿宋"/>
          <w:sz w:val="30"/>
          <w:szCs w:val="30"/>
          <w:highlight w:val="none"/>
          <w:lang w:eastAsia="zh-CN"/>
        </w:rPr>
        <w:t>（</w:t>
      </w:r>
      <w:r>
        <w:rPr>
          <w:rFonts w:hint="eastAsia" w:ascii="仿宋" w:hAnsi="仿宋" w:eastAsia="仿宋" w:cs="仿宋"/>
          <w:sz w:val="30"/>
          <w:szCs w:val="30"/>
          <w:highlight w:val="none"/>
          <w:lang w:val="en-US" w:eastAsia="zh-CN"/>
        </w:rPr>
        <w:t>周三</w:t>
      </w:r>
      <w:r>
        <w:rPr>
          <w:rFonts w:hint="eastAsia" w:ascii="仿宋" w:hAnsi="仿宋" w:eastAsia="仿宋" w:cs="仿宋"/>
          <w:sz w:val="30"/>
          <w:szCs w:val="30"/>
          <w:highlight w:val="none"/>
          <w:lang w:eastAsia="zh-CN"/>
        </w:rPr>
        <w:t>）</w:t>
      </w:r>
      <w:r>
        <w:rPr>
          <w:rFonts w:hint="eastAsia" w:ascii="仿宋" w:hAnsi="仿宋" w:eastAsia="仿宋" w:cs="仿宋"/>
          <w:sz w:val="30"/>
          <w:szCs w:val="30"/>
          <w:highlight w:val="none"/>
          <w:lang w:val="en-US" w:eastAsia="zh-CN"/>
        </w:rPr>
        <w:t>0</w:t>
      </w:r>
      <w:r>
        <w:rPr>
          <w:rFonts w:hint="eastAsia" w:ascii="仿宋" w:hAnsi="仿宋" w:eastAsia="仿宋" w:cs="仿宋"/>
          <w:sz w:val="30"/>
          <w:szCs w:val="30"/>
        </w:rPr>
        <w:t>8:</w:t>
      </w:r>
      <w:r>
        <w:rPr>
          <w:rFonts w:hint="eastAsia" w:ascii="仿宋" w:hAnsi="仿宋" w:eastAsia="仿宋" w:cs="仿宋"/>
          <w:sz w:val="30"/>
          <w:szCs w:val="30"/>
          <w:lang w:val="en-US" w:eastAsia="zh-CN"/>
        </w:rPr>
        <w:t>0</w:t>
      </w:r>
      <w:r>
        <w:rPr>
          <w:rFonts w:hint="eastAsia" w:ascii="仿宋" w:hAnsi="仿宋" w:eastAsia="仿宋" w:cs="仿宋"/>
          <w:sz w:val="30"/>
          <w:szCs w:val="30"/>
        </w:rPr>
        <w:t>0开始</w:t>
      </w:r>
    </w:p>
    <w:p w14:paraId="07C16B45">
      <w:pPr>
        <w:keepNext w:val="0"/>
        <w:keepLines w:val="0"/>
        <w:pageBreakBefore w:val="0"/>
        <w:kinsoku/>
        <w:wordWrap/>
        <w:overflowPunct/>
        <w:topLinePunct w:val="0"/>
        <w:autoSpaceDE/>
        <w:autoSpaceDN/>
        <w:bidi w:val="0"/>
        <w:adjustRightInd w:val="0"/>
        <w:snapToGrid w:val="0"/>
        <w:spacing w:line="360" w:lineRule="auto"/>
        <w:ind w:left="0" w:leftChars="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2.复试考生应于2025年4月21日20:00前进入“西北大学中东研究所2025博士复试QQ群”（群号：1002730166），入群核验方式为“参加复试+姓名”，复试相关安排和通知会在群中发布。</w:t>
      </w:r>
    </w:p>
    <w:p w14:paraId="337B5BD7">
      <w:pPr>
        <w:pStyle w:val="4"/>
        <w:keepNext w:val="0"/>
        <w:keepLines w:val="0"/>
        <w:pageBreakBefore w:val="0"/>
        <w:tabs>
          <w:tab w:val="left" w:pos="0"/>
          <w:tab w:val="left" w:pos="360"/>
        </w:tabs>
        <w:kinsoku/>
        <w:wordWrap/>
        <w:overflowPunct/>
        <w:topLinePunct w:val="0"/>
        <w:autoSpaceDE/>
        <w:autoSpaceDN/>
        <w:bidi w:val="0"/>
        <w:adjustRightInd w:val="0"/>
        <w:snapToGrid w:val="0"/>
        <w:spacing w:line="360" w:lineRule="auto"/>
        <w:ind w:left="0" w:leftChars="0" w:firstLine="602"/>
        <w:textAlignment w:val="auto"/>
        <w:rPr>
          <w:rFonts w:ascii="宋体"/>
          <w:b/>
          <w:sz w:val="30"/>
          <w:szCs w:val="30"/>
        </w:rPr>
      </w:pPr>
      <w:r>
        <w:rPr>
          <w:rFonts w:hint="eastAsia" w:ascii="宋体"/>
          <w:b/>
          <w:sz w:val="30"/>
          <w:szCs w:val="30"/>
          <w:lang w:val="en-US" w:eastAsia="zh-CN"/>
        </w:rPr>
        <w:t>四</w:t>
      </w:r>
      <w:r>
        <w:rPr>
          <w:rFonts w:hint="eastAsia" w:ascii="宋体"/>
          <w:b/>
          <w:sz w:val="30"/>
          <w:szCs w:val="30"/>
        </w:rPr>
        <w:t>、信息公开</w:t>
      </w:r>
    </w:p>
    <w:p w14:paraId="327DD348">
      <w:pPr>
        <w:keepNext w:val="0"/>
        <w:keepLines w:val="0"/>
        <w:pageBreakBefore w:val="0"/>
        <w:kinsoku/>
        <w:wordWrap/>
        <w:overflowPunct/>
        <w:topLinePunct w:val="0"/>
        <w:autoSpaceDE/>
        <w:autoSpaceDN/>
        <w:bidi w:val="0"/>
        <w:adjustRightInd w:val="0"/>
        <w:snapToGrid w:val="0"/>
        <w:spacing w:line="360" w:lineRule="auto"/>
        <w:ind w:left="0" w:leftChars="0"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考核结果及拟录取名单待研究生院审核通过后，在西北大学中东研究所官方网站予以公示。</w:t>
      </w:r>
    </w:p>
    <w:p w14:paraId="5ABEE87F">
      <w:pPr>
        <w:keepNext w:val="0"/>
        <w:keepLines w:val="0"/>
        <w:pageBreakBefore w:val="0"/>
        <w:kinsoku/>
        <w:wordWrap/>
        <w:overflowPunct/>
        <w:topLinePunct w:val="0"/>
        <w:autoSpaceDE/>
        <w:autoSpaceDN/>
        <w:bidi w:val="0"/>
        <w:adjustRightInd w:val="0"/>
        <w:snapToGrid w:val="0"/>
        <w:spacing w:line="360" w:lineRule="auto"/>
        <w:ind w:left="0" w:leftChars="0" w:firstLine="600" w:firstLineChars="200"/>
        <w:textAlignment w:val="auto"/>
        <w:rPr>
          <w:rFonts w:hint="eastAsia" w:ascii="仿宋" w:hAnsi="仿宋" w:eastAsia="仿宋" w:cs="仿宋"/>
          <w:sz w:val="30"/>
          <w:szCs w:val="30"/>
        </w:rPr>
      </w:pPr>
    </w:p>
    <w:p w14:paraId="5D4EC1EE">
      <w:pPr>
        <w:keepNext w:val="0"/>
        <w:keepLines w:val="0"/>
        <w:pageBreakBefore w:val="0"/>
        <w:kinsoku/>
        <w:wordWrap/>
        <w:overflowPunct/>
        <w:topLinePunct w:val="0"/>
        <w:autoSpaceDE/>
        <w:autoSpaceDN/>
        <w:bidi w:val="0"/>
        <w:adjustRightInd w:val="0"/>
        <w:snapToGrid w:val="0"/>
        <w:spacing w:line="360" w:lineRule="auto"/>
        <w:ind w:left="0" w:leftChars="0"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咨询及投诉电话：029-88302834 谢老师</w:t>
      </w:r>
    </w:p>
    <w:p w14:paraId="35F09EB8">
      <w:pPr>
        <w:keepNext w:val="0"/>
        <w:keepLines w:val="0"/>
        <w:pageBreakBefore w:val="0"/>
        <w:kinsoku/>
        <w:wordWrap/>
        <w:overflowPunct/>
        <w:topLinePunct w:val="0"/>
        <w:autoSpaceDE/>
        <w:autoSpaceDN/>
        <w:bidi w:val="0"/>
        <w:adjustRightInd w:val="0"/>
        <w:snapToGrid w:val="0"/>
        <w:spacing w:line="360" w:lineRule="auto"/>
        <w:ind w:left="0" w:leftChars="0" w:firstLine="600" w:firstLineChars="200"/>
        <w:textAlignment w:val="auto"/>
        <w:rPr>
          <w:rFonts w:hint="eastAsia" w:ascii="仿宋" w:hAnsi="仿宋" w:eastAsia="仿宋" w:cs="仿宋"/>
          <w:sz w:val="30"/>
          <w:szCs w:val="30"/>
        </w:rPr>
      </w:pPr>
    </w:p>
    <w:p w14:paraId="008A23D0">
      <w:pPr>
        <w:keepNext w:val="0"/>
        <w:keepLines w:val="0"/>
        <w:pageBreakBefore w:val="0"/>
        <w:kinsoku/>
        <w:wordWrap/>
        <w:overflowPunct/>
        <w:topLinePunct w:val="0"/>
        <w:autoSpaceDE/>
        <w:autoSpaceDN/>
        <w:bidi w:val="0"/>
        <w:adjustRightInd w:val="0"/>
        <w:snapToGrid w:val="0"/>
        <w:spacing w:line="360" w:lineRule="auto"/>
        <w:ind w:left="0" w:leftChars="0" w:firstLine="5100" w:firstLineChars="1700"/>
        <w:textAlignment w:val="auto"/>
        <w:rPr>
          <w:rFonts w:ascii="仿宋" w:hAnsi="仿宋" w:eastAsia="仿宋" w:cs="仿宋"/>
          <w:sz w:val="30"/>
          <w:szCs w:val="30"/>
        </w:rPr>
      </w:pPr>
    </w:p>
    <w:p w14:paraId="612325D9">
      <w:pPr>
        <w:keepNext w:val="0"/>
        <w:keepLines w:val="0"/>
        <w:pageBreakBefore w:val="0"/>
        <w:kinsoku/>
        <w:wordWrap/>
        <w:overflowPunct/>
        <w:topLinePunct w:val="0"/>
        <w:autoSpaceDE/>
        <w:autoSpaceDN/>
        <w:bidi w:val="0"/>
        <w:adjustRightInd w:val="0"/>
        <w:snapToGrid w:val="0"/>
        <w:spacing w:line="360" w:lineRule="auto"/>
        <w:ind w:left="0" w:leftChars="0" w:firstLine="5400" w:firstLineChars="1800"/>
        <w:textAlignment w:val="auto"/>
        <w:rPr>
          <w:rFonts w:ascii="仿宋" w:hAnsi="仿宋" w:eastAsia="仿宋" w:cs="仿宋"/>
          <w:sz w:val="30"/>
          <w:szCs w:val="30"/>
        </w:rPr>
      </w:pPr>
      <w:r>
        <w:rPr>
          <w:rFonts w:hint="eastAsia" w:ascii="仿宋" w:hAnsi="仿宋" w:eastAsia="仿宋" w:cs="仿宋"/>
          <w:sz w:val="30"/>
          <w:szCs w:val="30"/>
        </w:rPr>
        <w:t>西北大学中东研究所</w:t>
      </w:r>
    </w:p>
    <w:p w14:paraId="02D7D921">
      <w:pPr>
        <w:keepNext w:val="0"/>
        <w:keepLines w:val="0"/>
        <w:pageBreakBefore w:val="0"/>
        <w:kinsoku/>
        <w:wordWrap/>
        <w:overflowPunct/>
        <w:topLinePunct w:val="0"/>
        <w:autoSpaceDE/>
        <w:autoSpaceDN/>
        <w:bidi w:val="0"/>
        <w:adjustRightInd w:val="0"/>
        <w:snapToGrid w:val="0"/>
        <w:spacing w:line="360" w:lineRule="auto"/>
        <w:ind w:left="0" w:leftChars="0" w:firstLine="600" w:firstLineChars="200"/>
        <w:jc w:val="right"/>
        <w:textAlignment w:val="auto"/>
        <w:rPr>
          <w:sz w:val="30"/>
          <w:szCs w:val="30"/>
        </w:rPr>
      </w:pPr>
      <w:r>
        <w:rPr>
          <w:rFonts w:hint="eastAsia" w:ascii="仿宋" w:hAnsi="仿宋" w:eastAsia="仿宋" w:cs="仿宋"/>
          <w:sz w:val="30"/>
          <w:szCs w:val="30"/>
        </w:rPr>
        <w:t>202</w:t>
      </w:r>
      <w:r>
        <w:rPr>
          <w:rFonts w:hint="eastAsia" w:ascii="仿宋" w:hAnsi="仿宋" w:eastAsia="仿宋" w:cs="仿宋"/>
          <w:sz w:val="30"/>
          <w:szCs w:val="30"/>
          <w:lang w:val="en-US" w:eastAsia="zh-CN"/>
        </w:rPr>
        <w:t>5</w:t>
      </w:r>
      <w:r>
        <w:rPr>
          <w:rFonts w:hint="eastAsia" w:ascii="仿宋" w:hAnsi="仿宋" w:eastAsia="仿宋" w:cs="仿宋"/>
          <w:sz w:val="30"/>
          <w:szCs w:val="30"/>
        </w:rPr>
        <w:t>年4月</w:t>
      </w:r>
      <w:r>
        <w:rPr>
          <w:rFonts w:hint="eastAsia" w:ascii="仿宋" w:hAnsi="仿宋" w:eastAsia="仿宋" w:cs="仿宋"/>
          <w:sz w:val="30"/>
          <w:szCs w:val="30"/>
          <w:lang w:val="en-US" w:eastAsia="zh-CN"/>
        </w:rPr>
        <w:t>21</w:t>
      </w:r>
      <w:bookmarkStart w:id="0" w:name="_GoBack"/>
      <w:bookmarkEnd w:id="0"/>
      <w:r>
        <w:rPr>
          <w:rFonts w:hint="eastAsia" w:ascii="仿宋" w:hAnsi="仿宋" w:eastAsia="仿宋" w:cs="仿宋"/>
          <w:sz w:val="30"/>
          <w:szCs w:val="30"/>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onsolas">
    <w:panose1 w:val="020B0609020204030204"/>
    <w:charset w:val="00"/>
    <w:family w:val="modern"/>
    <w:pitch w:val="default"/>
    <w:sig w:usb0="E00006FF" w:usb1="0000FCFF" w:usb2="00000001" w:usb3="00000000" w:csb0="6000019F" w:csb1="DFD7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YyOTJlOWU0ZWFkN2JmODVjOWI1YThjMmUxNzBmNGMifQ=="/>
  </w:docVars>
  <w:rsids>
    <w:rsidRoot w:val="13E05791"/>
    <w:rsid w:val="002141C0"/>
    <w:rsid w:val="00403120"/>
    <w:rsid w:val="00501592"/>
    <w:rsid w:val="005C6E68"/>
    <w:rsid w:val="00844839"/>
    <w:rsid w:val="008C4003"/>
    <w:rsid w:val="009E7A16"/>
    <w:rsid w:val="009F2AD1"/>
    <w:rsid w:val="00A9549C"/>
    <w:rsid w:val="00BD70A6"/>
    <w:rsid w:val="00C035D0"/>
    <w:rsid w:val="00C9576F"/>
    <w:rsid w:val="00F1300F"/>
    <w:rsid w:val="020F5883"/>
    <w:rsid w:val="027A061D"/>
    <w:rsid w:val="03C255B2"/>
    <w:rsid w:val="056D22C1"/>
    <w:rsid w:val="05886F06"/>
    <w:rsid w:val="058D5C72"/>
    <w:rsid w:val="0633430C"/>
    <w:rsid w:val="074E3C47"/>
    <w:rsid w:val="07673A03"/>
    <w:rsid w:val="07C369DF"/>
    <w:rsid w:val="088A4AF4"/>
    <w:rsid w:val="09373916"/>
    <w:rsid w:val="0AC471A8"/>
    <w:rsid w:val="0AD32BBB"/>
    <w:rsid w:val="0B545FD3"/>
    <w:rsid w:val="0BCE7C8B"/>
    <w:rsid w:val="0D8063CB"/>
    <w:rsid w:val="0E8A5825"/>
    <w:rsid w:val="0E977331"/>
    <w:rsid w:val="0F2A022D"/>
    <w:rsid w:val="0F414448"/>
    <w:rsid w:val="10FE3636"/>
    <w:rsid w:val="114741EB"/>
    <w:rsid w:val="11E82E25"/>
    <w:rsid w:val="12230A73"/>
    <w:rsid w:val="12B97288"/>
    <w:rsid w:val="13E05791"/>
    <w:rsid w:val="14903F86"/>
    <w:rsid w:val="14EA14C8"/>
    <w:rsid w:val="156D6476"/>
    <w:rsid w:val="163166AD"/>
    <w:rsid w:val="16C74EB7"/>
    <w:rsid w:val="17CD34DB"/>
    <w:rsid w:val="17E5422F"/>
    <w:rsid w:val="18624A25"/>
    <w:rsid w:val="18DA78E0"/>
    <w:rsid w:val="19985D6D"/>
    <w:rsid w:val="19E32737"/>
    <w:rsid w:val="1AAF0B8E"/>
    <w:rsid w:val="1ABD548F"/>
    <w:rsid w:val="1BCB1475"/>
    <w:rsid w:val="1C82157D"/>
    <w:rsid w:val="1CE922D1"/>
    <w:rsid w:val="1D065D8E"/>
    <w:rsid w:val="1D180621"/>
    <w:rsid w:val="1D8F6F51"/>
    <w:rsid w:val="1F1522B4"/>
    <w:rsid w:val="1FBA6DE6"/>
    <w:rsid w:val="216D19A8"/>
    <w:rsid w:val="21D937AD"/>
    <w:rsid w:val="22D55592"/>
    <w:rsid w:val="22E81CED"/>
    <w:rsid w:val="240C4EAA"/>
    <w:rsid w:val="249A3747"/>
    <w:rsid w:val="255716F4"/>
    <w:rsid w:val="257DE568"/>
    <w:rsid w:val="25F54A6A"/>
    <w:rsid w:val="26E42BAF"/>
    <w:rsid w:val="276F6953"/>
    <w:rsid w:val="2805049A"/>
    <w:rsid w:val="28786F1D"/>
    <w:rsid w:val="2B864C15"/>
    <w:rsid w:val="2D15758B"/>
    <w:rsid w:val="2D573BA2"/>
    <w:rsid w:val="2DCE7EB7"/>
    <w:rsid w:val="2E7C2F7F"/>
    <w:rsid w:val="2EB570A7"/>
    <w:rsid w:val="2F0B2C95"/>
    <w:rsid w:val="2F35482A"/>
    <w:rsid w:val="32A43B3F"/>
    <w:rsid w:val="330670DA"/>
    <w:rsid w:val="339973AC"/>
    <w:rsid w:val="34551816"/>
    <w:rsid w:val="34565D3B"/>
    <w:rsid w:val="34DB0C89"/>
    <w:rsid w:val="35E123B8"/>
    <w:rsid w:val="362347F7"/>
    <w:rsid w:val="364361EB"/>
    <w:rsid w:val="366979C5"/>
    <w:rsid w:val="36B44D2D"/>
    <w:rsid w:val="37421C40"/>
    <w:rsid w:val="386B2C5D"/>
    <w:rsid w:val="3B2E509C"/>
    <w:rsid w:val="3BE60D6C"/>
    <w:rsid w:val="3DDD30DB"/>
    <w:rsid w:val="3DFC4BC0"/>
    <w:rsid w:val="3E236492"/>
    <w:rsid w:val="3E6E3A39"/>
    <w:rsid w:val="3F0837D9"/>
    <w:rsid w:val="3F4F13CD"/>
    <w:rsid w:val="3FE95BF4"/>
    <w:rsid w:val="41381318"/>
    <w:rsid w:val="420347EB"/>
    <w:rsid w:val="42FB3198"/>
    <w:rsid w:val="44DF6093"/>
    <w:rsid w:val="45EE5A58"/>
    <w:rsid w:val="46C62D7E"/>
    <w:rsid w:val="4732156B"/>
    <w:rsid w:val="475C6A3A"/>
    <w:rsid w:val="47F460A4"/>
    <w:rsid w:val="497E7E4E"/>
    <w:rsid w:val="49C15A96"/>
    <w:rsid w:val="4A5D1243"/>
    <w:rsid w:val="4B86322C"/>
    <w:rsid w:val="4BF933FB"/>
    <w:rsid w:val="4C1C400F"/>
    <w:rsid w:val="4CB92F23"/>
    <w:rsid w:val="4D312246"/>
    <w:rsid w:val="4DA56B15"/>
    <w:rsid w:val="4E9B0319"/>
    <w:rsid w:val="4F7A060A"/>
    <w:rsid w:val="4FCB490C"/>
    <w:rsid w:val="4FF52438"/>
    <w:rsid w:val="502D7F13"/>
    <w:rsid w:val="50BC5616"/>
    <w:rsid w:val="50BD47C2"/>
    <w:rsid w:val="51392CFF"/>
    <w:rsid w:val="51E128B4"/>
    <w:rsid w:val="52191337"/>
    <w:rsid w:val="52E64BDA"/>
    <w:rsid w:val="52FE6B3B"/>
    <w:rsid w:val="5499269A"/>
    <w:rsid w:val="54AB629F"/>
    <w:rsid w:val="56BF22AA"/>
    <w:rsid w:val="57A9629F"/>
    <w:rsid w:val="585B516D"/>
    <w:rsid w:val="58763498"/>
    <w:rsid w:val="59853250"/>
    <w:rsid w:val="59D95DC9"/>
    <w:rsid w:val="5A754526"/>
    <w:rsid w:val="5B9A2BB7"/>
    <w:rsid w:val="5BA4331B"/>
    <w:rsid w:val="5C23619C"/>
    <w:rsid w:val="5CDA09B4"/>
    <w:rsid w:val="5CF77BED"/>
    <w:rsid w:val="5D0F3423"/>
    <w:rsid w:val="5E7F5B41"/>
    <w:rsid w:val="5EF57834"/>
    <w:rsid w:val="5F9F4599"/>
    <w:rsid w:val="60A72460"/>
    <w:rsid w:val="6260364B"/>
    <w:rsid w:val="6316703D"/>
    <w:rsid w:val="63617850"/>
    <w:rsid w:val="63E23983"/>
    <w:rsid w:val="63FD22DC"/>
    <w:rsid w:val="643F3E32"/>
    <w:rsid w:val="65010111"/>
    <w:rsid w:val="662A4CCC"/>
    <w:rsid w:val="66DA3363"/>
    <w:rsid w:val="67DB5083"/>
    <w:rsid w:val="67F935BE"/>
    <w:rsid w:val="67FE2B04"/>
    <w:rsid w:val="68BA5F73"/>
    <w:rsid w:val="6A200D68"/>
    <w:rsid w:val="6A2C0DFA"/>
    <w:rsid w:val="6ACA22B4"/>
    <w:rsid w:val="6B717BC5"/>
    <w:rsid w:val="6B7E391A"/>
    <w:rsid w:val="6CBE6F46"/>
    <w:rsid w:val="6DCB3EF5"/>
    <w:rsid w:val="6DE103CE"/>
    <w:rsid w:val="6E84233D"/>
    <w:rsid w:val="6F182D2B"/>
    <w:rsid w:val="6FC15ED4"/>
    <w:rsid w:val="70F52B5A"/>
    <w:rsid w:val="729B619B"/>
    <w:rsid w:val="7390552A"/>
    <w:rsid w:val="74565E17"/>
    <w:rsid w:val="74FB1833"/>
    <w:rsid w:val="75B06660"/>
    <w:rsid w:val="76F67450"/>
    <w:rsid w:val="777A2AA1"/>
    <w:rsid w:val="77826EEC"/>
    <w:rsid w:val="778D41C0"/>
    <w:rsid w:val="77DA352F"/>
    <w:rsid w:val="789FE283"/>
    <w:rsid w:val="791B5EBE"/>
    <w:rsid w:val="792A3B2E"/>
    <w:rsid w:val="795F5C22"/>
    <w:rsid w:val="79710043"/>
    <w:rsid w:val="79A10C25"/>
    <w:rsid w:val="7ABA771A"/>
    <w:rsid w:val="7B43391F"/>
    <w:rsid w:val="7CE35256"/>
    <w:rsid w:val="7CE6139D"/>
    <w:rsid w:val="7DEFCB73"/>
    <w:rsid w:val="7E910E77"/>
    <w:rsid w:val="F75F6B4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autoRedefine/>
    <w:semiHidden/>
    <w:unhideWhenUsed/>
    <w:qFormat/>
    <w:uiPriority w:val="0"/>
    <w:pPr>
      <w:keepNext/>
      <w:spacing w:before="300" w:after="150" w:line="17" w:lineRule="atLeast"/>
      <w:jc w:val="left"/>
      <w:outlineLvl w:val="2"/>
    </w:pPr>
    <w:rPr>
      <w:rFonts w:ascii="微软雅黑" w:hAnsi="微软雅黑" w:eastAsia="微软雅黑"/>
      <w:b/>
      <w:kern w:val="0"/>
      <w:sz w:val="36"/>
      <w:szCs w:val="36"/>
    </w:rPr>
  </w:style>
  <w:style w:type="character" w:default="1" w:styleId="7">
    <w:name w:val="Default Paragraph Font"/>
    <w:autoRedefine/>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autoRedefine/>
    <w:qFormat/>
    <w:uiPriority w:val="0"/>
    <w:pPr>
      <w:jc w:val="left"/>
    </w:pPr>
  </w:style>
  <w:style w:type="paragraph" w:styleId="4">
    <w:name w:val="Body Text Indent"/>
    <w:basedOn w:val="1"/>
    <w:autoRedefine/>
    <w:qFormat/>
    <w:uiPriority w:val="0"/>
    <w:pPr>
      <w:spacing w:line="300" w:lineRule="auto"/>
      <w:ind w:firstLine="560" w:firstLineChars="200"/>
    </w:pPr>
    <w:rPr>
      <w:rFonts w:hAnsi="宋体"/>
      <w:bCs/>
      <w:sz w:val="28"/>
      <w:szCs w:val="20"/>
    </w:rPr>
  </w:style>
  <w:style w:type="paragraph" w:styleId="5">
    <w:name w:val="Normal (Web)"/>
    <w:basedOn w:val="1"/>
    <w:autoRedefine/>
    <w:qFormat/>
    <w:uiPriority w:val="0"/>
    <w:pPr>
      <w:spacing w:beforeAutospacing="1" w:afterAutospacing="1"/>
      <w:jc w:val="left"/>
    </w:pPr>
    <w:rPr>
      <w:kern w:val="0"/>
      <w:sz w:val="24"/>
    </w:rPr>
  </w:style>
  <w:style w:type="character" w:styleId="8">
    <w:name w:val="Strong"/>
    <w:basedOn w:val="7"/>
    <w:qFormat/>
    <w:uiPriority w:val="0"/>
    <w:rPr>
      <w:b/>
    </w:rPr>
  </w:style>
  <w:style w:type="character" w:styleId="9">
    <w:name w:val="FollowedHyperlink"/>
    <w:basedOn w:val="7"/>
    <w:autoRedefine/>
    <w:qFormat/>
    <w:uiPriority w:val="0"/>
    <w:rPr>
      <w:rFonts w:hint="eastAsia" w:ascii="微软雅黑" w:hAnsi="微软雅黑" w:eastAsia="微软雅黑" w:cs="微软雅黑"/>
      <w:color w:val="428BCA"/>
      <w:u w:val="single"/>
    </w:rPr>
  </w:style>
  <w:style w:type="character" w:styleId="10">
    <w:name w:val="HTML Definition"/>
    <w:basedOn w:val="7"/>
    <w:qFormat/>
    <w:uiPriority w:val="0"/>
    <w:rPr>
      <w:i/>
    </w:rPr>
  </w:style>
  <w:style w:type="character" w:styleId="11">
    <w:name w:val="Hyperlink"/>
    <w:basedOn w:val="7"/>
    <w:autoRedefine/>
    <w:qFormat/>
    <w:uiPriority w:val="0"/>
    <w:rPr>
      <w:rFonts w:hint="eastAsia" w:ascii="微软雅黑" w:hAnsi="微软雅黑" w:eastAsia="微软雅黑" w:cs="微软雅黑"/>
      <w:color w:val="428BCA"/>
      <w:u w:val="single"/>
    </w:rPr>
  </w:style>
  <w:style w:type="character" w:styleId="12">
    <w:name w:val="HTML Code"/>
    <w:basedOn w:val="7"/>
    <w:qFormat/>
    <w:uiPriority w:val="0"/>
    <w:rPr>
      <w:rFonts w:hint="default" w:ascii="Consolas" w:hAnsi="Consolas" w:eastAsia="Consolas" w:cs="Consolas"/>
      <w:color w:val="C7254E"/>
      <w:sz w:val="21"/>
      <w:szCs w:val="21"/>
      <w:shd w:val="clear" w:color="auto" w:fill="F9F2F4"/>
    </w:rPr>
  </w:style>
  <w:style w:type="character" w:styleId="13">
    <w:name w:val="HTML Keyboard"/>
    <w:basedOn w:val="7"/>
    <w:autoRedefine/>
    <w:qFormat/>
    <w:uiPriority w:val="0"/>
    <w:rPr>
      <w:rFonts w:hint="default" w:ascii="Consolas" w:hAnsi="Consolas" w:eastAsia="Consolas" w:cs="Consolas"/>
      <w:color w:val="FFFFFF"/>
      <w:sz w:val="21"/>
      <w:szCs w:val="21"/>
      <w:shd w:val="clear" w:color="auto" w:fill="333333"/>
    </w:rPr>
  </w:style>
  <w:style w:type="character" w:styleId="14">
    <w:name w:val="HTML Sample"/>
    <w:basedOn w:val="7"/>
    <w:autoRedefine/>
    <w:qFormat/>
    <w:uiPriority w:val="0"/>
    <w:rPr>
      <w:rFonts w:ascii="Consolas" w:hAnsi="Consolas" w:eastAsia="Consolas" w:cs="Consolas"/>
      <w:sz w:val="21"/>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786</Words>
  <Characters>853</Characters>
  <Lines>6</Lines>
  <Paragraphs>1</Paragraphs>
  <TotalTime>18</TotalTime>
  <ScaleCrop>false</ScaleCrop>
  <LinksUpToDate>false</LinksUpToDate>
  <CharactersWithSpaces>857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2020-05-07T15:12:00Z</dcterms:created>
  <dc:creator>  ′吋ι</dc:creator>
  <cp:lastModifiedBy>Keira</cp:lastModifiedBy>
  <dcterms:modified xsi:type="dcterms:W3CDTF">2025-04-21T02:06:03Z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94DB672906E94C368E947BA759EE7D5F_13</vt:lpwstr>
  </property>
  <property fmtid="{D5CDD505-2E9C-101B-9397-08002B2CF9AE}" pid="4" name="KSOTemplateDocerSaveRecord">
    <vt:lpwstr>eyJoZGlkIjoiZTA3ZTg5MTNhM2NjZGRmMDZjNTg4NDE1NDVmZjg2ZGIiLCJ1c2VySWQiOiIyODA5NjQxNzkifQ==</vt:lpwstr>
  </property>
</Properties>
</file>